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80" w:rsidRDefault="00E43D80" w:rsidP="002E3C98">
      <w:pPr>
        <w:spacing w:after="0" w:line="240" w:lineRule="auto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</w:p>
    <w:p w:rsidR="00414284" w:rsidRDefault="00414284" w:rsidP="00B36E2D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</w:p>
    <w:p w:rsidR="00414284" w:rsidRDefault="00414284" w:rsidP="00B36E2D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</w:p>
    <w:p w:rsidR="00F227A5" w:rsidRDefault="001A6A7F" w:rsidP="00414284">
      <w:pPr>
        <w:spacing w:after="0" w:line="240" w:lineRule="auto"/>
        <w:ind w:left="708" w:firstLine="708"/>
        <w:jc w:val="right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  <w:r w:rsidRPr="0004608E">
        <w:rPr>
          <w:rFonts w:ascii="Times New Roman" w:hAnsi="Times New Roman"/>
          <w:color w:val="000000"/>
          <w:position w:val="11"/>
          <w:sz w:val="24"/>
          <w:szCs w:val="24"/>
        </w:rPr>
        <w:t xml:space="preserve">Roma, </w:t>
      </w:r>
      <w:r w:rsidR="00F85AED">
        <w:rPr>
          <w:rFonts w:ascii="Times New Roman" w:hAnsi="Times New Roman"/>
          <w:color w:val="000000"/>
          <w:position w:val="11"/>
          <w:sz w:val="24"/>
          <w:szCs w:val="24"/>
        </w:rPr>
        <w:t>31</w:t>
      </w:r>
      <w:r w:rsidRPr="0004608E">
        <w:rPr>
          <w:rFonts w:ascii="Times New Roman" w:hAnsi="Times New Roman"/>
          <w:color w:val="000000"/>
          <w:position w:val="11"/>
          <w:sz w:val="24"/>
          <w:szCs w:val="24"/>
        </w:rPr>
        <w:t xml:space="preserve"> marzo 201</w:t>
      </w:r>
      <w:r w:rsidR="00F85AED">
        <w:rPr>
          <w:rFonts w:ascii="Times New Roman" w:hAnsi="Times New Roman"/>
          <w:color w:val="000000"/>
          <w:position w:val="11"/>
          <w:sz w:val="24"/>
          <w:szCs w:val="24"/>
        </w:rPr>
        <w:t>7</w:t>
      </w:r>
    </w:p>
    <w:p w:rsidR="00CD6B28" w:rsidRDefault="00DC3540" w:rsidP="00870351">
      <w:pPr>
        <w:spacing w:after="0" w:line="240" w:lineRule="auto"/>
        <w:ind w:left="-284"/>
        <w:outlineLvl w:val="1"/>
      </w:pPr>
      <w:r>
        <w:t xml:space="preserve">         </w:t>
      </w:r>
    </w:p>
    <w:p w:rsidR="00414284" w:rsidRDefault="009C35D2" w:rsidP="00870351">
      <w:pPr>
        <w:spacing w:after="0" w:line="240" w:lineRule="auto"/>
        <w:ind w:left="-284"/>
        <w:outlineLvl w:val="1"/>
      </w:pPr>
      <w:r>
        <w:rPr>
          <w:noProof/>
        </w:rPr>
        <w:pict>
          <v:rect id="_x0000_s1026" style="position:absolute;left:0;text-align:left;margin-left:238.45pt;margin-top:80.85pt;width:195.35pt;height:185.75pt;flip:x;z-index:251660288;mso-wrap-distance-top:7.2pt;mso-wrap-distance-bottom:7.2pt;mso-position-horizontal-relative:margin;mso-position-vertical-relative:margin;mso-width-relative:margin;v-text-anchor:middle" o:allowincell="f" filled="f" fillcolor="black" stroked="f" strokeweight="1.5pt">
            <v:shadow color="#f79646" opacity=".5" offset="-15pt,0" offset2="-18pt,12pt"/>
            <v:textbox style="mso-next-textbox:#_x0000_s1026" inset="0,0,0,0">
              <w:txbxContent>
                <w:p w:rsidR="00CF2EE1" w:rsidRPr="00CF2EE1" w:rsidRDefault="00CF2EE1" w:rsidP="006B25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</w:pP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</w:rPr>
                    <w:t xml:space="preserve"> </w:t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 xml:space="preserve">Ora, mentre essi mangiavano, </w:t>
                  </w:r>
                </w:p>
                <w:p w:rsidR="00CF2EE1" w:rsidRPr="00CF2EE1" w:rsidRDefault="00CF2EE1" w:rsidP="006B25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</w:pP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Gesù prese il pane e, pronunziata la benedizione, lo spezzò e lo diede ai discepoli dicendo: «Prendete e mangiate; questo è il mio corpo».</w:t>
                  </w:r>
                  <w:r w:rsidRPr="00CF2EE1">
                    <w:rPr>
                      <w:rStyle w:val="apple-converted-space"/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 </w:t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</w:rPr>
                    <w:br/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Poi prese il calice e, dopo aver reso grazie, lo diede loro, dicendo: «Bevetene tutti,</w:t>
                  </w:r>
                  <w:r w:rsidRPr="00CF2EE1">
                    <w:rPr>
                      <w:rStyle w:val="apple-converted-space"/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 </w:t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</w:rPr>
                    <w:br/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 xml:space="preserve">perché questo è il mio sangue dell'alleanza, versato per molti, </w:t>
                  </w:r>
                </w:p>
                <w:p w:rsidR="006B257C" w:rsidRPr="00CF2EE1" w:rsidRDefault="00CF2EE1" w:rsidP="006B25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color w:val="548DD4" w:themeColor="text2" w:themeTint="99"/>
                    </w:rPr>
                  </w:pP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in remissione dei peccati.</w:t>
                  </w:r>
                  <w:r w:rsidRPr="00CF2EE1">
                    <w:rPr>
                      <w:rStyle w:val="apple-converted-space"/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 </w:t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</w:rPr>
                    <w:br/>
                  </w:r>
                  <w:r w:rsidRPr="00CF2EE1">
                    <w:rPr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Io vi dico che da ora non berrò più di questo frutto della vite fino al giorno in cui lo berrò nuovo con voi nel regno del Padre mio» (Mt 26, 26-29).</w:t>
                  </w:r>
                  <w:r w:rsidRPr="00CF2EE1">
                    <w:rPr>
                      <w:rStyle w:val="apple-converted-space"/>
                      <w:rFonts w:ascii="Times New Roman" w:hAnsi="Times New Roman"/>
                      <w:i/>
                      <w:color w:val="548DD4" w:themeColor="text2" w:themeTint="99"/>
                      <w:shd w:val="clear" w:color="auto" w:fill="FFFFFF"/>
                    </w:rPr>
                    <w:t> </w:t>
                  </w:r>
                  <w:r w:rsidR="006B257C" w:rsidRPr="00CF2EE1">
                    <w:rPr>
                      <w:rFonts w:ascii="Times New Roman" w:hAnsi="Times New Roman"/>
                      <w:i/>
                      <w:color w:val="548DD4" w:themeColor="text2" w:themeTint="99"/>
                    </w:rPr>
                    <w:t> </w:t>
                  </w:r>
                </w:p>
                <w:p w:rsidR="00F227A5" w:rsidRPr="00E43D80" w:rsidRDefault="00F227A5" w:rsidP="009254E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365F9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85AED" w:rsidRDefault="00F85AED" w:rsidP="00F85AED">
      <w:pPr>
        <w:tabs>
          <w:tab w:val="left" w:pos="830"/>
        </w:tabs>
        <w:spacing w:after="0" w:line="240" w:lineRule="auto"/>
        <w:ind w:left="-284"/>
        <w:outlineLvl w:val="1"/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</w:pPr>
      <w:r w:rsidRPr="00F85AED">
        <w:rPr>
          <w:rFonts w:ascii="Times New Roman" w:hAnsi="Times New Roman"/>
          <w:i/>
          <w:noProof/>
          <w:color w:val="365F91" w:themeColor="accent1" w:themeShade="BF"/>
          <w:position w:val="11"/>
          <w:sz w:val="24"/>
          <w:szCs w:val="24"/>
          <w:lang w:eastAsia="it-IT"/>
        </w:rPr>
        <w:drawing>
          <wp:inline distT="0" distB="0" distL="0" distR="0">
            <wp:extent cx="2480945" cy="1744931"/>
            <wp:effectExtent l="19050" t="0" r="0" b="0"/>
            <wp:docPr id="7" name="Immagine 1" descr="d:\Users\segrgen\Desktop\5d8ac33d88b6fd8b835a1bd909db6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gen\Desktop\5d8ac33d88b6fd8b835a1bd909db64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4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84" w:rsidRDefault="008A7A89" w:rsidP="00F85AED">
      <w:pPr>
        <w:tabs>
          <w:tab w:val="left" w:pos="830"/>
        </w:tabs>
        <w:spacing w:after="0" w:line="240" w:lineRule="auto"/>
        <w:ind w:left="-284"/>
        <w:outlineLvl w:val="1"/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</w:pPr>
      <w:r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  <w:tab/>
      </w:r>
      <w:r w:rsidR="00F85AED"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  <w:t xml:space="preserve">  </w:t>
      </w:r>
    </w:p>
    <w:p w:rsidR="006B257C" w:rsidRPr="00CF2EE1" w:rsidRDefault="00F85AED" w:rsidP="00F85AED">
      <w:pPr>
        <w:tabs>
          <w:tab w:val="left" w:pos="830"/>
        </w:tabs>
        <w:spacing w:after="0" w:line="240" w:lineRule="auto"/>
        <w:ind w:left="-284"/>
        <w:outlineLvl w:val="1"/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</w:pPr>
      <w:r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  <w:t xml:space="preserve">   </w:t>
      </w:r>
      <w:r w:rsidRPr="00CF2EE1"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  <w:t>Seren</w:t>
      </w:r>
      <w:r w:rsidR="006B257C" w:rsidRPr="00CF2EE1"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  <w:t>a</w:t>
      </w:r>
      <w:r w:rsidRPr="00CF2EE1"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  <w:t xml:space="preserve"> e </w:t>
      </w:r>
      <w:r w:rsidR="006B257C" w:rsidRPr="00CF2EE1"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  <w:t xml:space="preserve"> Santa Pasqua</w:t>
      </w:r>
      <w:r w:rsidRPr="00CF2EE1">
        <w:rPr>
          <w:rFonts w:ascii="Times New Roman" w:hAnsi="Times New Roman"/>
          <w:b/>
          <w:i/>
          <w:color w:val="548DD4" w:themeColor="text2" w:themeTint="99"/>
          <w:position w:val="11"/>
          <w:sz w:val="24"/>
          <w:szCs w:val="24"/>
        </w:rPr>
        <w:t>!</w:t>
      </w:r>
    </w:p>
    <w:p w:rsidR="006B257C" w:rsidRPr="00B36E2D" w:rsidRDefault="006B257C" w:rsidP="006B257C">
      <w:pPr>
        <w:spacing w:after="0" w:line="240" w:lineRule="auto"/>
        <w:ind w:left="-284" w:firstLine="284"/>
        <w:outlineLvl w:val="1"/>
        <w:rPr>
          <w:rFonts w:ascii="Times New Roman" w:hAnsi="Times New Roman"/>
          <w:i/>
          <w:color w:val="365F91" w:themeColor="accent1" w:themeShade="BF"/>
          <w:position w:val="11"/>
          <w:sz w:val="24"/>
          <w:szCs w:val="24"/>
        </w:rPr>
      </w:pPr>
    </w:p>
    <w:p w:rsidR="00767B13" w:rsidRPr="0004608E" w:rsidRDefault="00767B13" w:rsidP="00767B13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  <w:r w:rsidRPr="0004608E">
        <w:rPr>
          <w:rFonts w:ascii="Times New Roman" w:hAnsi="Times New Roman"/>
          <w:color w:val="000000"/>
          <w:position w:val="11"/>
          <w:sz w:val="24"/>
          <w:szCs w:val="24"/>
        </w:rPr>
        <w:t xml:space="preserve">Ai </w:t>
      </w:r>
      <w:proofErr w:type="spellStart"/>
      <w:r w:rsidRPr="0004608E">
        <w:rPr>
          <w:rFonts w:ascii="Times New Roman" w:hAnsi="Times New Roman"/>
          <w:color w:val="000000"/>
          <w:position w:val="11"/>
          <w:sz w:val="24"/>
          <w:szCs w:val="24"/>
        </w:rPr>
        <w:t>Rogazionisti</w:t>
      </w:r>
      <w:proofErr w:type="spellEnd"/>
    </w:p>
    <w:p w:rsidR="004E3611" w:rsidRPr="0004608E" w:rsidRDefault="004E3611" w:rsidP="004E3611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position w:val="11"/>
          <w:sz w:val="24"/>
          <w:szCs w:val="24"/>
        </w:rPr>
      </w:pPr>
      <w:r w:rsidRPr="0004608E">
        <w:rPr>
          <w:rFonts w:ascii="Times New Roman" w:hAnsi="Times New Roman"/>
          <w:color w:val="000000"/>
          <w:position w:val="11"/>
          <w:sz w:val="24"/>
          <w:szCs w:val="24"/>
        </w:rPr>
        <w:t>Alla Famiglia del Rogate</w:t>
      </w:r>
    </w:p>
    <w:p w:rsidR="000E290A" w:rsidRPr="0004608E" w:rsidRDefault="000E290A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08E">
        <w:rPr>
          <w:rFonts w:ascii="Times New Roman" w:hAnsi="Times New Roman"/>
          <w:sz w:val="24"/>
          <w:szCs w:val="24"/>
        </w:rPr>
        <w:t>Carissimi,</w:t>
      </w:r>
    </w:p>
    <w:p w:rsidR="004312BD" w:rsidRDefault="004312BD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B0B" w:rsidRDefault="00610B0B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Ancora pochi giorni e ci troveremo immersi nel mistero della Pasqua del Signore, mistero di morte e di risurrezione, di lotta fra l’odio e l’amore, di incontro fra la povertà dell’uomo e l’amore misericordioso di Dio.</w:t>
      </w:r>
    </w:p>
    <w:p w:rsidR="00B515C8" w:rsidRDefault="00610B0B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La Cena del Signore è la sintesi di questo mistero. Gesù si </w:t>
      </w:r>
      <w:r w:rsidR="004312BD">
        <w:rPr>
          <w:rFonts w:ascii="Times New Roman" w:hAnsi="Times New Roman"/>
          <w:sz w:val="24"/>
          <w:szCs w:val="24"/>
        </w:rPr>
        <w:t>offre</w:t>
      </w:r>
      <w:r>
        <w:rPr>
          <w:rFonts w:ascii="Times New Roman" w:hAnsi="Times New Roman"/>
          <w:sz w:val="24"/>
          <w:szCs w:val="24"/>
        </w:rPr>
        <w:t xml:space="preserve"> nelle specie eucaristiche del pane e del vino, anticipando il suo sacrificio sulla croce, e in un gesto di amore “fino alla fine” </w:t>
      </w:r>
      <w:r w:rsidR="00B515C8">
        <w:rPr>
          <w:rFonts w:ascii="Times New Roman" w:hAnsi="Times New Roman"/>
          <w:sz w:val="24"/>
          <w:szCs w:val="24"/>
        </w:rPr>
        <w:t>si consegna a</w:t>
      </w:r>
      <w:r w:rsidR="004312BD">
        <w:rPr>
          <w:rFonts w:ascii="Times New Roman" w:hAnsi="Times New Roman"/>
          <w:sz w:val="24"/>
          <w:szCs w:val="24"/>
        </w:rPr>
        <w:t xml:space="preserve"> noi</w:t>
      </w:r>
      <w:r w:rsidR="00B515C8">
        <w:rPr>
          <w:rFonts w:ascii="Times New Roman" w:hAnsi="Times New Roman"/>
          <w:sz w:val="24"/>
          <w:szCs w:val="24"/>
        </w:rPr>
        <w:t xml:space="preserve"> in un memoriale di redenzione e di salvezza.</w:t>
      </w:r>
      <w:r w:rsidR="004312BD">
        <w:rPr>
          <w:rFonts w:ascii="Times New Roman" w:hAnsi="Times New Roman"/>
          <w:sz w:val="24"/>
          <w:szCs w:val="24"/>
        </w:rPr>
        <w:t xml:space="preserve"> </w:t>
      </w:r>
      <w:r w:rsidR="00B515C8">
        <w:rPr>
          <w:rFonts w:ascii="Times New Roman" w:hAnsi="Times New Roman"/>
          <w:sz w:val="24"/>
          <w:szCs w:val="24"/>
        </w:rPr>
        <w:t>Il suo sguardo si posa sui suoi intimi, confusi e smarriti, sul discepolo che sta per tradirlo, e ha per tutti parole di speranza</w:t>
      </w:r>
      <w:r w:rsidR="004312BD">
        <w:rPr>
          <w:rFonts w:ascii="Times New Roman" w:hAnsi="Times New Roman"/>
          <w:sz w:val="24"/>
          <w:szCs w:val="24"/>
        </w:rPr>
        <w:t>,</w:t>
      </w:r>
      <w:r w:rsidR="00B515C8">
        <w:rPr>
          <w:rFonts w:ascii="Times New Roman" w:hAnsi="Times New Roman"/>
          <w:sz w:val="24"/>
          <w:szCs w:val="24"/>
        </w:rPr>
        <w:t xml:space="preserve"> di conforto</w:t>
      </w:r>
      <w:r w:rsidR="004312BD">
        <w:rPr>
          <w:rFonts w:ascii="Times New Roman" w:hAnsi="Times New Roman"/>
          <w:sz w:val="24"/>
          <w:szCs w:val="24"/>
        </w:rPr>
        <w:t xml:space="preserve"> e</w:t>
      </w:r>
      <w:r w:rsidR="00B515C8">
        <w:rPr>
          <w:rFonts w:ascii="Times New Roman" w:hAnsi="Times New Roman"/>
          <w:sz w:val="24"/>
          <w:szCs w:val="24"/>
        </w:rPr>
        <w:t xml:space="preserve"> di amore.</w:t>
      </w:r>
    </w:p>
    <w:p w:rsidR="00B515C8" w:rsidRDefault="00B515C8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Ancora qualche ora e Gesù si ritroverà in balia dell’odio e de</w:t>
      </w:r>
      <w:r w:rsidR="004312BD">
        <w:rPr>
          <w:rFonts w:ascii="Times New Roman" w:hAnsi="Times New Roman"/>
          <w:sz w:val="24"/>
          <w:szCs w:val="24"/>
        </w:rPr>
        <w:t>l livore dei suoi nemici. Eppure c</w:t>
      </w:r>
      <w:r>
        <w:rPr>
          <w:rFonts w:ascii="Times New Roman" w:hAnsi="Times New Roman"/>
          <w:sz w:val="24"/>
          <w:szCs w:val="24"/>
        </w:rPr>
        <w:t>ontinuerà a chiamarli amici, a guardarli con tenerezza, a impetrare per loro dal Padre il perdono “perché non sanno quello che fanno”.</w:t>
      </w:r>
    </w:p>
    <w:p w:rsidR="00001B23" w:rsidRDefault="00B515C8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6315">
        <w:rPr>
          <w:rFonts w:ascii="Times New Roman" w:hAnsi="Times New Roman"/>
          <w:sz w:val="24"/>
          <w:szCs w:val="24"/>
        </w:rPr>
        <w:t>All’inizio della Quaresima Pa</w:t>
      </w:r>
      <w:r w:rsidR="004312BD">
        <w:rPr>
          <w:rFonts w:ascii="Times New Roman" w:hAnsi="Times New Roman"/>
          <w:sz w:val="24"/>
          <w:szCs w:val="24"/>
        </w:rPr>
        <w:t>pa</w:t>
      </w:r>
      <w:r w:rsidR="00F46315">
        <w:rPr>
          <w:rFonts w:ascii="Times New Roman" w:hAnsi="Times New Roman"/>
          <w:sz w:val="24"/>
          <w:szCs w:val="24"/>
        </w:rPr>
        <w:t xml:space="preserve"> Francesco ci ha esortati ad accogliere l’“altro” come un dono, a lasciarci guidare dalla Parola di Dio e a convertirci dal nostro innato egoismo. Ci ha ricordato che questo è il “tempo propizio per aprire la porta ad ogni bisognoso e riconoscere in lui o in lei il volto di Cristo. Ognuno di noi ne incontra sul proprio cammino. Ogni vita che ci viene incontro è un dono e merita accoglienza, rispetto, amore”.</w:t>
      </w:r>
    </w:p>
    <w:p w:rsidR="00610B0B" w:rsidRDefault="00001B23" w:rsidP="00E8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Carissimi, </w:t>
      </w:r>
      <w:r w:rsidR="009335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XII Capitolo Generale ci ha aiutato a riflettere sul cammino che compiamo oggi, fra difficoltà, segni di speranza e sfide. Il documento che ci </w:t>
      </w:r>
      <w:r w:rsidR="002C2C69">
        <w:rPr>
          <w:rFonts w:ascii="Times New Roman" w:hAnsi="Times New Roman"/>
          <w:sz w:val="24"/>
          <w:szCs w:val="24"/>
        </w:rPr>
        <w:t>è</w:t>
      </w:r>
      <w:r w:rsidR="00326ACD">
        <w:rPr>
          <w:rFonts w:ascii="Times New Roman" w:hAnsi="Times New Roman"/>
          <w:sz w:val="24"/>
          <w:szCs w:val="24"/>
        </w:rPr>
        <w:t xml:space="preserve"> stato</w:t>
      </w:r>
      <w:r>
        <w:rPr>
          <w:rFonts w:ascii="Times New Roman" w:hAnsi="Times New Roman"/>
          <w:sz w:val="24"/>
          <w:szCs w:val="24"/>
        </w:rPr>
        <w:t xml:space="preserve"> consegnato</w:t>
      </w:r>
      <w:r w:rsidR="00326ACD">
        <w:rPr>
          <w:rFonts w:ascii="Times New Roman" w:hAnsi="Times New Roman"/>
          <w:sz w:val="24"/>
          <w:szCs w:val="24"/>
        </w:rPr>
        <w:t>, e che dobbiamo fare oggetto di attenta riflessione e di verifica comunitaria,</w:t>
      </w:r>
      <w:r>
        <w:rPr>
          <w:rFonts w:ascii="Times New Roman" w:hAnsi="Times New Roman"/>
          <w:sz w:val="24"/>
          <w:szCs w:val="24"/>
        </w:rPr>
        <w:t xml:space="preserve"> è uno strumento prezioso per riprendere </w:t>
      </w:r>
      <w:r w:rsidR="00933593">
        <w:rPr>
          <w:rFonts w:ascii="Times New Roman" w:hAnsi="Times New Roman"/>
          <w:sz w:val="24"/>
          <w:szCs w:val="24"/>
        </w:rPr>
        <w:t>il cammino</w:t>
      </w:r>
      <w:r>
        <w:rPr>
          <w:rFonts w:ascii="Times New Roman" w:hAnsi="Times New Roman"/>
          <w:sz w:val="24"/>
          <w:szCs w:val="24"/>
        </w:rPr>
        <w:t>,</w:t>
      </w:r>
      <w:r w:rsidR="00933593">
        <w:rPr>
          <w:rFonts w:ascii="Times New Roman" w:hAnsi="Times New Roman"/>
          <w:sz w:val="24"/>
          <w:szCs w:val="24"/>
        </w:rPr>
        <w:t xml:space="preserve"> appunto come comunità fraterne,</w:t>
      </w:r>
      <w:r>
        <w:rPr>
          <w:rFonts w:ascii="Times New Roman" w:hAnsi="Times New Roman"/>
          <w:sz w:val="24"/>
          <w:szCs w:val="24"/>
        </w:rPr>
        <w:t xml:space="preserve"> pur fra i problemi che dobbiamo affrontare, e ci ricorda in sintesi: </w:t>
      </w:r>
      <w:r w:rsidR="00F46315">
        <w:rPr>
          <w:rFonts w:ascii="Times New Roman" w:hAnsi="Times New Roman"/>
          <w:sz w:val="24"/>
          <w:szCs w:val="24"/>
        </w:rPr>
        <w:t xml:space="preserve"> </w:t>
      </w:r>
      <w:r w:rsidR="00610B0B">
        <w:rPr>
          <w:rFonts w:ascii="Times New Roman" w:hAnsi="Times New Roman"/>
          <w:sz w:val="24"/>
          <w:szCs w:val="24"/>
        </w:rPr>
        <w:t xml:space="preserve"> </w:t>
      </w:r>
      <w:r w:rsidR="006B257C">
        <w:rPr>
          <w:rFonts w:ascii="Times New Roman" w:hAnsi="Times New Roman"/>
          <w:sz w:val="24"/>
          <w:szCs w:val="24"/>
        </w:rPr>
        <w:tab/>
        <w:t xml:space="preserve">    </w:t>
      </w:r>
    </w:p>
    <w:p w:rsidR="000542C2" w:rsidRDefault="00001B23" w:rsidP="00001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“Q</w:t>
      </w:r>
      <w:r w:rsidR="000542C2">
        <w:rPr>
          <w:rFonts w:ascii="Times New Roman" w:hAnsi="Times New Roman"/>
          <w:sz w:val="24"/>
          <w:szCs w:val="24"/>
          <w:lang w:eastAsia="it-IT"/>
        </w:rPr>
        <w:t>ueste problematiche si riassumono in sintesi in una triplice sfida: rendere la nostra esistenza una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542C2">
        <w:rPr>
          <w:rFonts w:ascii="Times New Roman" w:hAnsi="Times New Roman"/>
          <w:sz w:val="24"/>
          <w:szCs w:val="24"/>
          <w:lang w:eastAsia="it-IT"/>
        </w:rPr>
        <w:t xml:space="preserve">testimonianza evangelica, ritrovare ragioni per la gioia e la festa </w:t>
      </w:r>
      <w:r w:rsidR="000542C2">
        <w:rPr>
          <w:rFonts w:ascii="Times New Roman" w:hAnsi="Times New Roman"/>
          <w:sz w:val="24"/>
          <w:szCs w:val="24"/>
          <w:lang w:eastAsia="it-IT"/>
        </w:rPr>
        <w:lastRenderedPageBreak/>
        <w:t>nella vita fraterna in comunità,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542C2">
        <w:rPr>
          <w:rFonts w:ascii="Times New Roman" w:hAnsi="Times New Roman"/>
          <w:sz w:val="24"/>
          <w:szCs w:val="24"/>
          <w:lang w:eastAsia="it-IT"/>
        </w:rPr>
        <w:t>vivere l’impegno della sequela e della missione come annuncio di misericordia e profezia</w:t>
      </w:r>
      <w:r>
        <w:rPr>
          <w:rFonts w:ascii="Times New Roman" w:hAnsi="Times New Roman"/>
          <w:sz w:val="24"/>
          <w:szCs w:val="24"/>
          <w:lang w:eastAsia="it-IT"/>
        </w:rPr>
        <w:t>” (n. 22)</w:t>
      </w:r>
      <w:r w:rsidR="000542C2">
        <w:rPr>
          <w:rFonts w:ascii="Times New Roman" w:hAnsi="Times New Roman"/>
          <w:sz w:val="24"/>
          <w:szCs w:val="24"/>
          <w:lang w:eastAsia="it-IT"/>
        </w:rPr>
        <w:t>.</w:t>
      </w:r>
    </w:p>
    <w:p w:rsidR="00001B23" w:rsidRDefault="00001B23" w:rsidP="00001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Vogliamo rinnovarci, accostandoci alla </w:t>
      </w:r>
      <w:r w:rsidR="00933593">
        <w:rPr>
          <w:rFonts w:ascii="Times New Roman" w:hAnsi="Times New Roman"/>
          <w:sz w:val="24"/>
          <w:szCs w:val="24"/>
          <w:lang w:eastAsia="it-IT"/>
        </w:rPr>
        <w:t xml:space="preserve">santa </w:t>
      </w:r>
      <w:r>
        <w:rPr>
          <w:rFonts w:ascii="Times New Roman" w:hAnsi="Times New Roman"/>
          <w:sz w:val="24"/>
          <w:szCs w:val="24"/>
          <w:lang w:eastAsia="it-IT"/>
        </w:rPr>
        <w:t>Cena</w:t>
      </w:r>
      <w:r w:rsidR="006708C4">
        <w:rPr>
          <w:rFonts w:ascii="Times New Roman" w:hAnsi="Times New Roman"/>
          <w:sz w:val="24"/>
          <w:szCs w:val="24"/>
          <w:lang w:eastAsia="it-IT"/>
        </w:rPr>
        <w:t xml:space="preserve"> del Signore, e trovare nello Spirito la forza per trasformarci ogni giorno di più in Gesù che accogliamo in noi e</w:t>
      </w:r>
      <w:r w:rsidR="00933593">
        <w:rPr>
          <w:rFonts w:ascii="Times New Roman" w:hAnsi="Times New Roman"/>
          <w:sz w:val="24"/>
          <w:szCs w:val="24"/>
          <w:lang w:eastAsia="it-IT"/>
        </w:rPr>
        <w:t xml:space="preserve"> che ci dà l’esempio</w:t>
      </w:r>
      <w:r w:rsidR="006708C4">
        <w:rPr>
          <w:rFonts w:ascii="Times New Roman" w:hAnsi="Times New Roman"/>
          <w:sz w:val="24"/>
          <w:szCs w:val="24"/>
          <w:lang w:eastAsia="it-IT"/>
        </w:rPr>
        <w:t xml:space="preserve"> per imparare a lavarci i piedi l’un l’altro.</w:t>
      </w:r>
    </w:p>
    <w:p w:rsidR="006708C4" w:rsidRDefault="006708C4" w:rsidP="00623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 miei auguri vi giungono </w:t>
      </w:r>
      <w:r w:rsidR="00CB2D18">
        <w:rPr>
          <w:rFonts w:ascii="Times New Roman" w:hAnsi="Times New Roman"/>
          <w:sz w:val="24"/>
          <w:szCs w:val="24"/>
        </w:rPr>
        <w:t xml:space="preserve">mentre </w:t>
      </w:r>
      <w:r>
        <w:rPr>
          <w:rFonts w:ascii="Times New Roman" w:hAnsi="Times New Roman"/>
          <w:sz w:val="24"/>
          <w:szCs w:val="24"/>
        </w:rPr>
        <w:t>assieme ai membri del Consiglio abbiamo appena concluso la stesura della prima bozza della Programmazione del Governo Generale per il sessennio, testo che a breve giungerà ai Governi delle Circoscrizioni per essere esamina</w:t>
      </w:r>
      <w:r w:rsidR="00AD4D99">
        <w:rPr>
          <w:rFonts w:ascii="Times New Roman" w:hAnsi="Times New Roman"/>
          <w:sz w:val="24"/>
          <w:szCs w:val="24"/>
        </w:rPr>
        <w:t>to e confrontato con la propria realtà locale. La riflessione</w:t>
      </w:r>
      <w:r w:rsidR="00933593">
        <w:rPr>
          <w:rFonts w:ascii="Times New Roman" w:hAnsi="Times New Roman"/>
          <w:sz w:val="24"/>
          <w:szCs w:val="24"/>
        </w:rPr>
        <w:t>, poi,</w:t>
      </w:r>
      <w:r w:rsidR="00AD4D99">
        <w:rPr>
          <w:rFonts w:ascii="Times New Roman" w:hAnsi="Times New Roman"/>
          <w:sz w:val="24"/>
          <w:szCs w:val="24"/>
        </w:rPr>
        <w:t xml:space="preserve"> sarà ripresa e condivisa in occasione della Conferenza dei Superiori e Consigli di Circoscrizione che terremo dal 16 al 21 ottobre, durante la quale la Programmazione compirà un passo importante verso la sua stesura definitiva.</w:t>
      </w:r>
    </w:p>
    <w:p w:rsidR="00C737E1" w:rsidRDefault="00AD4D99" w:rsidP="00623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Avete notato che</w:t>
      </w:r>
      <w:r w:rsidR="009335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nei limiti delle possibilità, da parte dei Consiglieri Generali, si sta cercando di visitare le Circoscrizioni per prendere visione delle realtà locali riguardanti il proprio settore di animazione e coordinamento. Io stesso </w:t>
      </w:r>
      <w:r w:rsidR="00326ACD">
        <w:rPr>
          <w:rFonts w:ascii="Times New Roman" w:hAnsi="Times New Roman"/>
          <w:sz w:val="24"/>
          <w:szCs w:val="24"/>
        </w:rPr>
        <w:t>dal 6 al 26 aprile compirò una visita alla Provincia San Matteo e parteciperò all’Assemblea che si terrà dal 17 al giorno 21.</w:t>
      </w:r>
      <w:r w:rsidR="00933593">
        <w:rPr>
          <w:rFonts w:ascii="Times New Roman" w:hAnsi="Times New Roman"/>
          <w:sz w:val="24"/>
          <w:szCs w:val="24"/>
        </w:rPr>
        <w:t xml:space="preserve"> </w:t>
      </w:r>
      <w:r w:rsidR="00C737E1">
        <w:rPr>
          <w:rFonts w:ascii="Times New Roman" w:hAnsi="Times New Roman"/>
          <w:sz w:val="24"/>
          <w:szCs w:val="24"/>
        </w:rPr>
        <w:t>Vogliamo camminare insieme</w:t>
      </w:r>
      <w:r w:rsidR="00A168A5">
        <w:rPr>
          <w:rFonts w:ascii="Times New Roman" w:hAnsi="Times New Roman"/>
          <w:sz w:val="24"/>
          <w:szCs w:val="24"/>
        </w:rPr>
        <w:t>, aiutarci reciprocamente nella sussidiarietà dei ruoli, per ricercare il maggior bene della Congregazione e soprattutto la volontà del Signore.</w:t>
      </w:r>
    </w:p>
    <w:p w:rsidR="00A168A5" w:rsidRDefault="00A168A5" w:rsidP="00623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febbraio scorso la Congregazione per gli Istituti di Vita Consacrata e le Società di Vita Apostolica ha risposto alla Relazione quinquennale che da parte nostra è stata inviata dopo il Capitolo Generale, per presentare una sintesi della realtà attuale della nostra Congregazione. Nella risposta vi è l’apprezzamento per il cammino che con l’aiuto del Signore stiamo cercando di compiere, e nello stesso tempo l’esortazione a curare con maggiore attenzione il discernimento vocazionale, l’accompagnamento spirituale personale e la formazione iniziale e permanente. Accogliamo con docilità e </w:t>
      </w:r>
      <w:r w:rsidRPr="00E41F51">
        <w:rPr>
          <w:rFonts w:ascii="Times New Roman" w:hAnsi="Times New Roman"/>
          <w:sz w:val="24"/>
          <w:szCs w:val="24"/>
        </w:rPr>
        <w:t>impegno l’invito che ci viene rivolto.</w:t>
      </w:r>
    </w:p>
    <w:p w:rsidR="00E41F51" w:rsidRPr="00E41F51" w:rsidRDefault="00E41F51" w:rsidP="00623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 prossimi mesi ci sarà il Capitolo della Provincia Sant’Antonio – ICN e, dopo l’</w:t>
      </w:r>
      <w:proofErr w:type="spellStart"/>
      <w:r>
        <w:rPr>
          <w:rFonts w:ascii="Times New Roman" w:hAnsi="Times New Roman"/>
          <w:i/>
          <w:sz w:val="24"/>
          <w:szCs w:val="24"/>
        </w:rPr>
        <w:t>apta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consultatio</w:t>
      </w:r>
      <w:proofErr w:type="spellEnd"/>
      <w:r>
        <w:rPr>
          <w:rFonts w:ascii="Times New Roman" w:hAnsi="Times New Roman"/>
          <w:sz w:val="24"/>
          <w:szCs w:val="24"/>
        </w:rPr>
        <w:t xml:space="preserve">, l’assemblea e il rinnovo del Governo della Quasi Provincia San Tommaso. Sosteniamo con la preghiera questi importanti appuntamenti delle due Circoscrizioni. Inoltre, sempre durante quest’anno, ricorre il 100° anniversario della nascita del Servo di Dio P. Giuseppe Marrazzo e il 125° della professione religiosa della Venerabile Madre Nazarena </w:t>
      </w:r>
      <w:proofErr w:type="spellStart"/>
      <w:r>
        <w:rPr>
          <w:rFonts w:ascii="Times New Roman" w:hAnsi="Times New Roman"/>
          <w:sz w:val="24"/>
          <w:szCs w:val="24"/>
        </w:rPr>
        <w:t>Majone</w:t>
      </w:r>
      <w:proofErr w:type="spellEnd"/>
      <w:r>
        <w:rPr>
          <w:rFonts w:ascii="Times New Roman" w:hAnsi="Times New Roman"/>
          <w:sz w:val="24"/>
          <w:szCs w:val="24"/>
        </w:rPr>
        <w:t>. Sono ricorrenze che ci consentono di conoscere meglio il confratello e la consorella che hanno seguito con fedeltà e amore di figli le orme del nostro santo Fondatore, che tutti vogliamo imitare.</w:t>
      </w:r>
    </w:p>
    <w:p w:rsidR="00E7333A" w:rsidRDefault="00E1049A" w:rsidP="0063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3593">
        <w:rPr>
          <w:rFonts w:ascii="Times New Roman" w:hAnsi="Times New Roman"/>
          <w:sz w:val="24"/>
          <w:szCs w:val="24"/>
        </w:rPr>
        <w:t>Nel chiudere, u</w:t>
      </w:r>
      <w:r w:rsidR="00E41F51">
        <w:rPr>
          <w:rFonts w:ascii="Times New Roman" w:hAnsi="Times New Roman"/>
          <w:sz w:val="24"/>
          <w:szCs w:val="24"/>
        </w:rPr>
        <w:t>n augurio particolare</w:t>
      </w:r>
      <w:r w:rsidR="00E7333A">
        <w:rPr>
          <w:rFonts w:ascii="Times New Roman" w:hAnsi="Times New Roman"/>
          <w:sz w:val="24"/>
          <w:szCs w:val="24"/>
        </w:rPr>
        <w:t xml:space="preserve"> </w:t>
      </w:r>
      <w:r w:rsidR="00216465">
        <w:rPr>
          <w:rFonts w:ascii="Times New Roman" w:hAnsi="Times New Roman"/>
          <w:sz w:val="24"/>
          <w:szCs w:val="24"/>
        </w:rPr>
        <w:t>n</w:t>
      </w:r>
      <w:r w:rsidR="00E7333A">
        <w:rPr>
          <w:rFonts w:ascii="Times New Roman" w:hAnsi="Times New Roman"/>
          <w:sz w:val="24"/>
          <w:szCs w:val="24"/>
        </w:rPr>
        <w:t>ella gioia e pace della Santa Pasqua</w:t>
      </w:r>
      <w:r w:rsidR="008653C4">
        <w:rPr>
          <w:rFonts w:ascii="Times New Roman" w:hAnsi="Times New Roman"/>
          <w:sz w:val="24"/>
          <w:szCs w:val="24"/>
        </w:rPr>
        <w:t>,</w:t>
      </w:r>
      <w:r w:rsidR="00E7333A">
        <w:rPr>
          <w:rFonts w:ascii="Times New Roman" w:hAnsi="Times New Roman"/>
          <w:sz w:val="24"/>
          <w:szCs w:val="24"/>
        </w:rPr>
        <w:t xml:space="preserve"> </w:t>
      </w:r>
      <w:r w:rsidR="00E41F51">
        <w:rPr>
          <w:rFonts w:ascii="Times New Roman" w:hAnsi="Times New Roman"/>
          <w:sz w:val="24"/>
          <w:szCs w:val="24"/>
        </w:rPr>
        <w:t>rivolgo</w:t>
      </w:r>
      <w:r w:rsidR="007F4208">
        <w:rPr>
          <w:rFonts w:ascii="Times New Roman" w:hAnsi="Times New Roman"/>
          <w:sz w:val="24"/>
          <w:szCs w:val="24"/>
        </w:rPr>
        <w:t xml:space="preserve"> </w:t>
      </w:r>
      <w:r w:rsidR="00E7333A">
        <w:rPr>
          <w:rFonts w:ascii="Times New Roman" w:hAnsi="Times New Roman"/>
          <w:sz w:val="24"/>
          <w:szCs w:val="24"/>
        </w:rPr>
        <w:t>ai confratelli in situazioni di sofferenza, per difficoltà ambiental</w:t>
      </w:r>
      <w:r w:rsidR="00E41F51">
        <w:rPr>
          <w:rFonts w:ascii="Times New Roman" w:hAnsi="Times New Roman"/>
          <w:sz w:val="24"/>
          <w:szCs w:val="24"/>
        </w:rPr>
        <w:t>i o per la croce della malattia, e chiedo ai</w:t>
      </w:r>
      <w:r w:rsidR="00E7333A">
        <w:rPr>
          <w:rFonts w:ascii="Times New Roman" w:hAnsi="Times New Roman"/>
          <w:sz w:val="24"/>
          <w:szCs w:val="24"/>
        </w:rPr>
        <w:t xml:space="preserve"> Divini Superiori </w:t>
      </w:r>
      <w:r w:rsidR="00933593">
        <w:rPr>
          <w:rFonts w:ascii="Times New Roman" w:hAnsi="Times New Roman"/>
          <w:sz w:val="24"/>
          <w:szCs w:val="24"/>
        </w:rPr>
        <w:t>d</w:t>
      </w:r>
      <w:r w:rsidR="00E7333A">
        <w:rPr>
          <w:rFonts w:ascii="Times New Roman" w:hAnsi="Times New Roman"/>
          <w:sz w:val="24"/>
          <w:szCs w:val="24"/>
        </w:rPr>
        <w:t xml:space="preserve">i </w:t>
      </w:r>
      <w:r w:rsidR="00E41F51">
        <w:rPr>
          <w:rFonts w:ascii="Times New Roman" w:hAnsi="Times New Roman"/>
          <w:sz w:val="24"/>
          <w:szCs w:val="24"/>
        </w:rPr>
        <w:t>accompagn</w:t>
      </w:r>
      <w:r w:rsidR="00933593">
        <w:rPr>
          <w:rFonts w:ascii="Times New Roman" w:hAnsi="Times New Roman"/>
          <w:sz w:val="24"/>
          <w:szCs w:val="24"/>
        </w:rPr>
        <w:t>arli</w:t>
      </w:r>
      <w:r w:rsidR="008653C4">
        <w:rPr>
          <w:rFonts w:ascii="Times New Roman" w:hAnsi="Times New Roman"/>
          <w:sz w:val="24"/>
          <w:szCs w:val="24"/>
        </w:rPr>
        <w:t>.</w:t>
      </w:r>
    </w:p>
    <w:p w:rsidR="0085072F" w:rsidRDefault="008653C4" w:rsidP="00610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F51">
        <w:rPr>
          <w:rFonts w:ascii="Times New Roman" w:hAnsi="Times New Roman"/>
          <w:sz w:val="24"/>
          <w:szCs w:val="24"/>
        </w:rPr>
        <w:t xml:space="preserve">La mia </w:t>
      </w:r>
      <w:r>
        <w:rPr>
          <w:rFonts w:ascii="Times New Roman" w:hAnsi="Times New Roman"/>
          <w:sz w:val="24"/>
          <w:szCs w:val="24"/>
        </w:rPr>
        <w:t>vicinanza</w:t>
      </w:r>
      <w:r w:rsidR="00933593">
        <w:rPr>
          <w:rFonts w:ascii="Times New Roman" w:hAnsi="Times New Roman"/>
          <w:sz w:val="24"/>
          <w:szCs w:val="24"/>
        </w:rPr>
        <w:t>, inoltre,</w:t>
      </w:r>
      <w:r>
        <w:rPr>
          <w:rFonts w:ascii="Times New Roman" w:hAnsi="Times New Roman"/>
          <w:sz w:val="24"/>
          <w:szCs w:val="24"/>
        </w:rPr>
        <w:t xml:space="preserve"> </w:t>
      </w:r>
      <w:r w:rsidR="00E41F51">
        <w:rPr>
          <w:rFonts w:ascii="Times New Roman" w:hAnsi="Times New Roman"/>
          <w:sz w:val="24"/>
          <w:szCs w:val="24"/>
        </w:rPr>
        <w:t xml:space="preserve">va </w:t>
      </w:r>
      <w:r>
        <w:rPr>
          <w:rFonts w:ascii="Times New Roman" w:hAnsi="Times New Roman"/>
          <w:sz w:val="24"/>
          <w:szCs w:val="24"/>
        </w:rPr>
        <w:t xml:space="preserve">alle consorelle Figlie del Divino Zelo, alle Missionarie </w:t>
      </w:r>
      <w:proofErr w:type="spellStart"/>
      <w:r>
        <w:rPr>
          <w:rFonts w:ascii="Times New Roman" w:hAnsi="Times New Roman"/>
          <w:sz w:val="24"/>
          <w:szCs w:val="24"/>
        </w:rPr>
        <w:t>Rogazioniste</w:t>
      </w:r>
      <w:proofErr w:type="spellEnd"/>
      <w:r>
        <w:rPr>
          <w:rFonts w:ascii="Times New Roman" w:hAnsi="Times New Roman"/>
          <w:sz w:val="24"/>
          <w:szCs w:val="24"/>
        </w:rPr>
        <w:t xml:space="preserve">, ai membri delle Associazioni </w:t>
      </w:r>
      <w:proofErr w:type="spellStart"/>
      <w:r>
        <w:rPr>
          <w:rFonts w:ascii="Times New Roman" w:hAnsi="Times New Roman"/>
          <w:sz w:val="24"/>
          <w:szCs w:val="24"/>
        </w:rPr>
        <w:t>Rogazioniste</w:t>
      </w:r>
      <w:proofErr w:type="spellEnd"/>
      <w:r w:rsidR="0093359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r w:rsidR="00E41F51">
        <w:rPr>
          <w:rFonts w:ascii="Times New Roman" w:hAnsi="Times New Roman"/>
          <w:sz w:val="24"/>
          <w:szCs w:val="24"/>
        </w:rPr>
        <w:t>a tutti i</w:t>
      </w:r>
      <w:r>
        <w:rPr>
          <w:rFonts w:ascii="Times New Roman" w:hAnsi="Times New Roman"/>
          <w:sz w:val="24"/>
          <w:szCs w:val="24"/>
        </w:rPr>
        <w:t xml:space="preserve"> Laici nostri collaboratori. </w:t>
      </w:r>
      <w:r w:rsidR="00E41F51">
        <w:rPr>
          <w:rFonts w:ascii="Times New Roman" w:hAnsi="Times New Roman"/>
          <w:sz w:val="24"/>
          <w:szCs w:val="24"/>
        </w:rPr>
        <w:t>Gesù</w:t>
      </w:r>
      <w:r w:rsidR="0085072F">
        <w:rPr>
          <w:rFonts w:ascii="Times New Roman" w:hAnsi="Times New Roman"/>
          <w:sz w:val="24"/>
          <w:szCs w:val="24"/>
        </w:rPr>
        <w:t xml:space="preserve"> Risorto ci colmi </w:t>
      </w:r>
      <w:r w:rsidR="00E41F51">
        <w:rPr>
          <w:rFonts w:ascii="Times New Roman" w:hAnsi="Times New Roman"/>
          <w:sz w:val="24"/>
          <w:szCs w:val="24"/>
        </w:rPr>
        <w:t>del suo</w:t>
      </w:r>
      <w:r w:rsidR="0085072F">
        <w:rPr>
          <w:rFonts w:ascii="Times New Roman" w:hAnsi="Times New Roman"/>
          <w:sz w:val="24"/>
          <w:szCs w:val="24"/>
        </w:rPr>
        <w:t xml:space="preserve"> amore e della sua pace. </w:t>
      </w:r>
    </w:p>
    <w:p w:rsidR="006346DE" w:rsidRDefault="007C1ED2" w:rsidP="008A7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3C4">
        <w:rPr>
          <w:rFonts w:ascii="Times New Roman" w:hAnsi="Times New Roman"/>
          <w:sz w:val="24"/>
          <w:szCs w:val="24"/>
        </w:rPr>
        <w:t>A</w:t>
      </w:r>
      <w:r w:rsidR="0085072F">
        <w:rPr>
          <w:rFonts w:ascii="Times New Roman" w:hAnsi="Times New Roman"/>
          <w:sz w:val="24"/>
          <w:szCs w:val="24"/>
        </w:rPr>
        <w:t>ffido</w:t>
      </w:r>
      <w:r w:rsidR="008653C4">
        <w:rPr>
          <w:rFonts w:ascii="Times New Roman" w:hAnsi="Times New Roman"/>
          <w:sz w:val="24"/>
          <w:szCs w:val="24"/>
        </w:rPr>
        <w:t xml:space="preserve"> </w:t>
      </w:r>
      <w:r w:rsidR="004312BD">
        <w:rPr>
          <w:rFonts w:ascii="Times New Roman" w:hAnsi="Times New Roman"/>
          <w:sz w:val="24"/>
          <w:szCs w:val="24"/>
        </w:rPr>
        <w:t>questo</w:t>
      </w:r>
      <w:r w:rsidR="008653C4">
        <w:rPr>
          <w:rFonts w:ascii="Times New Roman" w:hAnsi="Times New Roman"/>
          <w:sz w:val="24"/>
          <w:szCs w:val="24"/>
        </w:rPr>
        <w:t xml:space="preserve"> augurio</w:t>
      </w:r>
      <w:r w:rsidR="0085072F">
        <w:rPr>
          <w:rFonts w:ascii="Times New Roman" w:hAnsi="Times New Roman"/>
          <w:sz w:val="24"/>
          <w:szCs w:val="24"/>
        </w:rPr>
        <w:t xml:space="preserve"> all</w:t>
      </w:r>
      <w:r w:rsidR="002E3C98">
        <w:rPr>
          <w:rFonts w:ascii="Times New Roman" w:hAnsi="Times New Roman"/>
          <w:sz w:val="24"/>
          <w:szCs w:val="24"/>
        </w:rPr>
        <w:t>a Santissima Vergine</w:t>
      </w:r>
      <w:r w:rsidR="0085072F">
        <w:rPr>
          <w:rFonts w:ascii="Times New Roman" w:hAnsi="Times New Roman"/>
          <w:sz w:val="24"/>
          <w:szCs w:val="24"/>
        </w:rPr>
        <w:t xml:space="preserve">, </w:t>
      </w:r>
      <w:r w:rsidR="00BE6B86">
        <w:rPr>
          <w:rFonts w:ascii="Times New Roman" w:hAnsi="Times New Roman"/>
          <w:sz w:val="24"/>
          <w:szCs w:val="24"/>
        </w:rPr>
        <w:t xml:space="preserve">per </w:t>
      </w:r>
      <w:r w:rsidR="0085072F">
        <w:rPr>
          <w:rFonts w:ascii="Times New Roman" w:hAnsi="Times New Roman"/>
          <w:sz w:val="24"/>
          <w:szCs w:val="24"/>
        </w:rPr>
        <w:t>l’int</w:t>
      </w:r>
      <w:r w:rsidR="004312BD">
        <w:rPr>
          <w:rFonts w:ascii="Times New Roman" w:hAnsi="Times New Roman"/>
          <w:sz w:val="24"/>
          <w:szCs w:val="24"/>
        </w:rPr>
        <w:t xml:space="preserve">ercessione di </w:t>
      </w:r>
      <w:r w:rsidR="00CB2D18">
        <w:rPr>
          <w:rFonts w:ascii="Times New Roman" w:hAnsi="Times New Roman"/>
          <w:sz w:val="24"/>
          <w:szCs w:val="24"/>
        </w:rPr>
        <w:t>s</w:t>
      </w:r>
      <w:r w:rsidR="002E3C98">
        <w:rPr>
          <w:rFonts w:ascii="Times New Roman" w:hAnsi="Times New Roman"/>
          <w:sz w:val="24"/>
          <w:szCs w:val="24"/>
        </w:rPr>
        <w:t>ant’Annibale</w:t>
      </w:r>
      <w:r w:rsidR="00C44411">
        <w:rPr>
          <w:rFonts w:ascii="Times New Roman" w:hAnsi="Times New Roman"/>
          <w:sz w:val="24"/>
          <w:szCs w:val="24"/>
        </w:rPr>
        <w:t>,</w:t>
      </w:r>
      <w:r w:rsidR="002E3C98">
        <w:rPr>
          <w:rFonts w:ascii="Times New Roman" w:hAnsi="Times New Roman"/>
          <w:sz w:val="24"/>
          <w:szCs w:val="24"/>
        </w:rPr>
        <w:t xml:space="preserve"> e </w:t>
      </w:r>
      <w:r w:rsidR="0085072F">
        <w:rPr>
          <w:rFonts w:ascii="Times New Roman" w:hAnsi="Times New Roman"/>
          <w:sz w:val="24"/>
          <w:szCs w:val="24"/>
        </w:rPr>
        <w:t>de</w:t>
      </w:r>
      <w:r w:rsidR="002E3C98">
        <w:rPr>
          <w:rFonts w:ascii="Times New Roman" w:hAnsi="Times New Roman"/>
          <w:sz w:val="24"/>
          <w:szCs w:val="24"/>
        </w:rPr>
        <w:t>i nostri Santi Protettori</w:t>
      </w:r>
      <w:r w:rsidR="00BD212E">
        <w:rPr>
          <w:rFonts w:ascii="Times New Roman" w:hAnsi="Times New Roman"/>
          <w:sz w:val="24"/>
          <w:szCs w:val="24"/>
        </w:rPr>
        <w:t>,</w:t>
      </w:r>
      <w:r w:rsidR="001503F9" w:rsidRPr="0004608E">
        <w:rPr>
          <w:rFonts w:ascii="Times New Roman" w:hAnsi="Times New Roman"/>
          <w:sz w:val="24"/>
          <w:szCs w:val="24"/>
        </w:rPr>
        <w:t xml:space="preserve"> </w:t>
      </w:r>
      <w:r w:rsidR="0085072F">
        <w:rPr>
          <w:rFonts w:ascii="Times New Roman" w:hAnsi="Times New Roman"/>
          <w:sz w:val="24"/>
          <w:szCs w:val="24"/>
        </w:rPr>
        <w:t xml:space="preserve">mentre </w:t>
      </w:r>
      <w:r w:rsidR="0095148C" w:rsidRPr="0004608E">
        <w:rPr>
          <w:rFonts w:ascii="Times New Roman" w:hAnsi="Times New Roman"/>
          <w:sz w:val="24"/>
          <w:szCs w:val="24"/>
        </w:rPr>
        <w:t>saluto</w:t>
      </w:r>
      <w:r w:rsidR="0085072F">
        <w:rPr>
          <w:rFonts w:ascii="Times New Roman" w:hAnsi="Times New Roman"/>
          <w:sz w:val="24"/>
          <w:szCs w:val="24"/>
        </w:rPr>
        <w:t xml:space="preserve"> </w:t>
      </w:r>
      <w:r w:rsidR="006346DE" w:rsidRPr="0004608E">
        <w:rPr>
          <w:rFonts w:ascii="Times New Roman" w:hAnsi="Times New Roman"/>
          <w:sz w:val="24"/>
          <w:szCs w:val="24"/>
        </w:rPr>
        <w:t>con affetto nel Signore.</w:t>
      </w:r>
    </w:p>
    <w:p w:rsidR="00B91F3E" w:rsidRDefault="00B91F3E" w:rsidP="0063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2BD" w:rsidRDefault="004312BD" w:rsidP="0063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93" w:rsidRPr="0004608E" w:rsidRDefault="00933593" w:rsidP="0063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C8F" w:rsidRPr="0004608E" w:rsidRDefault="00C93A5F" w:rsidP="00907167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08E">
        <w:rPr>
          <w:rFonts w:ascii="Times New Roman" w:hAnsi="Times New Roman"/>
          <w:sz w:val="24"/>
          <w:szCs w:val="24"/>
        </w:rPr>
        <w:t>………………………………</w:t>
      </w:r>
      <w:proofErr w:type="spellEnd"/>
      <w:r w:rsidRPr="0004608E">
        <w:rPr>
          <w:rFonts w:ascii="Times New Roman" w:hAnsi="Times New Roman"/>
          <w:sz w:val="24"/>
          <w:szCs w:val="24"/>
        </w:rPr>
        <w:t>.</w:t>
      </w:r>
      <w:r w:rsidRPr="0004608E">
        <w:rPr>
          <w:rFonts w:ascii="Times New Roman" w:hAnsi="Times New Roman"/>
          <w:sz w:val="24"/>
          <w:szCs w:val="24"/>
        </w:rPr>
        <w:tab/>
      </w:r>
      <w:r w:rsidRPr="0004608E">
        <w:rPr>
          <w:rFonts w:ascii="Times New Roman" w:hAnsi="Times New Roman"/>
          <w:sz w:val="24"/>
          <w:szCs w:val="24"/>
        </w:rPr>
        <w:tab/>
      </w:r>
    </w:p>
    <w:p w:rsidR="001A5C8F" w:rsidRPr="0004608E" w:rsidRDefault="00C93A5F" w:rsidP="004312B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04608E">
        <w:rPr>
          <w:rFonts w:ascii="Times New Roman" w:hAnsi="Times New Roman"/>
          <w:sz w:val="24"/>
          <w:szCs w:val="24"/>
        </w:rPr>
        <w:t xml:space="preserve">(P. </w:t>
      </w:r>
      <w:r w:rsidR="004312BD">
        <w:rPr>
          <w:rFonts w:ascii="Times New Roman" w:hAnsi="Times New Roman"/>
          <w:sz w:val="24"/>
          <w:szCs w:val="24"/>
        </w:rPr>
        <w:t>Bruno Rampazzo</w:t>
      </w:r>
      <w:r w:rsidRPr="000460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608E">
        <w:rPr>
          <w:rFonts w:ascii="Times New Roman" w:hAnsi="Times New Roman"/>
          <w:sz w:val="24"/>
          <w:szCs w:val="24"/>
        </w:rPr>
        <w:t>R.C.J.</w:t>
      </w:r>
      <w:proofErr w:type="spellEnd"/>
      <w:r w:rsidRPr="0004608E">
        <w:rPr>
          <w:rFonts w:ascii="Times New Roman" w:hAnsi="Times New Roman"/>
          <w:sz w:val="24"/>
          <w:szCs w:val="24"/>
        </w:rPr>
        <w:t>)</w:t>
      </w:r>
      <w:r w:rsidRPr="0004608E">
        <w:rPr>
          <w:rFonts w:ascii="Times New Roman" w:hAnsi="Times New Roman"/>
          <w:sz w:val="24"/>
          <w:szCs w:val="24"/>
        </w:rPr>
        <w:tab/>
      </w:r>
      <w:r w:rsidRPr="0004608E">
        <w:rPr>
          <w:rFonts w:ascii="Times New Roman" w:hAnsi="Times New Roman"/>
          <w:sz w:val="24"/>
          <w:szCs w:val="24"/>
        </w:rPr>
        <w:tab/>
      </w:r>
      <w:r w:rsidRPr="0004608E">
        <w:rPr>
          <w:rFonts w:ascii="Times New Roman" w:hAnsi="Times New Roman"/>
          <w:sz w:val="24"/>
          <w:szCs w:val="24"/>
        </w:rPr>
        <w:tab/>
        <w:t xml:space="preserve">    </w:t>
      </w:r>
      <w:r w:rsidR="00907167" w:rsidRPr="0004608E">
        <w:rPr>
          <w:rFonts w:ascii="Times New Roman" w:hAnsi="Times New Roman"/>
          <w:sz w:val="24"/>
          <w:szCs w:val="24"/>
        </w:rPr>
        <w:t xml:space="preserve">    </w:t>
      </w:r>
      <w:r w:rsidR="004312BD">
        <w:rPr>
          <w:rFonts w:ascii="Times New Roman" w:hAnsi="Times New Roman"/>
          <w:sz w:val="24"/>
          <w:szCs w:val="24"/>
        </w:rPr>
        <w:t xml:space="preserve">       </w:t>
      </w:r>
      <w:r w:rsidRPr="0004608E">
        <w:rPr>
          <w:rFonts w:ascii="Times New Roman" w:hAnsi="Times New Roman"/>
          <w:sz w:val="24"/>
          <w:szCs w:val="24"/>
        </w:rPr>
        <w:t>Superiore Generale</w:t>
      </w:r>
      <w:r w:rsidRPr="0004608E">
        <w:rPr>
          <w:rFonts w:ascii="Times New Roman" w:hAnsi="Times New Roman"/>
          <w:sz w:val="24"/>
          <w:szCs w:val="24"/>
        </w:rPr>
        <w:tab/>
      </w:r>
      <w:r w:rsidRPr="0004608E">
        <w:rPr>
          <w:rFonts w:ascii="Times New Roman" w:hAnsi="Times New Roman"/>
          <w:sz w:val="24"/>
          <w:szCs w:val="24"/>
        </w:rPr>
        <w:tab/>
      </w:r>
    </w:p>
    <w:sectPr w:rsidR="001A5C8F" w:rsidRPr="0004608E" w:rsidSect="002C7A9E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BC" w:rsidRDefault="000E15BC" w:rsidP="00E24D66">
      <w:pPr>
        <w:spacing w:after="0" w:line="240" w:lineRule="auto"/>
      </w:pPr>
      <w:r>
        <w:separator/>
      </w:r>
    </w:p>
  </w:endnote>
  <w:endnote w:type="continuationSeparator" w:id="0">
    <w:p w:rsidR="000E15BC" w:rsidRDefault="000E15BC" w:rsidP="00E2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B2" w:rsidRDefault="009C35D2">
    <w:pPr>
      <w:pStyle w:val="Pidipagina"/>
      <w:jc w:val="right"/>
    </w:pPr>
    <w:fldSimple w:instr=" PAGE   \* MERGEFORMAT ">
      <w:r w:rsidR="00216465">
        <w:rPr>
          <w:noProof/>
        </w:rPr>
        <w:t>2</w:t>
      </w:r>
    </w:fldSimple>
  </w:p>
  <w:p w:rsidR="001A20B2" w:rsidRDefault="001A20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BC" w:rsidRDefault="000E15BC" w:rsidP="00E24D66">
      <w:pPr>
        <w:spacing w:after="0" w:line="240" w:lineRule="auto"/>
      </w:pPr>
      <w:r>
        <w:separator/>
      </w:r>
    </w:p>
  </w:footnote>
  <w:footnote w:type="continuationSeparator" w:id="0">
    <w:p w:rsidR="000E15BC" w:rsidRDefault="000E15BC" w:rsidP="00E2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06F"/>
    <w:rsid w:val="00001B23"/>
    <w:rsid w:val="000020B2"/>
    <w:rsid w:val="000155DA"/>
    <w:rsid w:val="00022811"/>
    <w:rsid w:val="0002414B"/>
    <w:rsid w:val="00024375"/>
    <w:rsid w:val="000314E9"/>
    <w:rsid w:val="000376CA"/>
    <w:rsid w:val="0004608E"/>
    <w:rsid w:val="000542C2"/>
    <w:rsid w:val="00060FE9"/>
    <w:rsid w:val="000648A5"/>
    <w:rsid w:val="000663EB"/>
    <w:rsid w:val="00074053"/>
    <w:rsid w:val="0008289D"/>
    <w:rsid w:val="00087E9F"/>
    <w:rsid w:val="000A0B71"/>
    <w:rsid w:val="000A6EA7"/>
    <w:rsid w:val="000B1056"/>
    <w:rsid w:val="000B5CB1"/>
    <w:rsid w:val="000C159A"/>
    <w:rsid w:val="000C4E65"/>
    <w:rsid w:val="000C6700"/>
    <w:rsid w:val="000E15BC"/>
    <w:rsid w:val="000E290A"/>
    <w:rsid w:val="000F2EFA"/>
    <w:rsid w:val="00103B23"/>
    <w:rsid w:val="00106F95"/>
    <w:rsid w:val="001374A7"/>
    <w:rsid w:val="00140A56"/>
    <w:rsid w:val="00140C60"/>
    <w:rsid w:val="00144356"/>
    <w:rsid w:val="0014500C"/>
    <w:rsid w:val="00145418"/>
    <w:rsid w:val="001503F9"/>
    <w:rsid w:val="00153F42"/>
    <w:rsid w:val="001624AE"/>
    <w:rsid w:val="00166564"/>
    <w:rsid w:val="00167ED7"/>
    <w:rsid w:val="00181664"/>
    <w:rsid w:val="00196073"/>
    <w:rsid w:val="001A06C6"/>
    <w:rsid w:val="001A20B2"/>
    <w:rsid w:val="001A2825"/>
    <w:rsid w:val="001A5C8F"/>
    <w:rsid w:val="001A6A7F"/>
    <w:rsid w:val="001B3148"/>
    <w:rsid w:val="001C25DE"/>
    <w:rsid w:val="001C6BC9"/>
    <w:rsid w:val="001E20D6"/>
    <w:rsid w:val="00210366"/>
    <w:rsid w:val="00210D1E"/>
    <w:rsid w:val="00216465"/>
    <w:rsid w:val="00230AE9"/>
    <w:rsid w:val="00232AE9"/>
    <w:rsid w:val="0023748D"/>
    <w:rsid w:val="0024428D"/>
    <w:rsid w:val="002442ED"/>
    <w:rsid w:val="00257D78"/>
    <w:rsid w:val="00263BE0"/>
    <w:rsid w:val="00265D3E"/>
    <w:rsid w:val="002728E2"/>
    <w:rsid w:val="00275678"/>
    <w:rsid w:val="00280781"/>
    <w:rsid w:val="00286C67"/>
    <w:rsid w:val="002907E7"/>
    <w:rsid w:val="00295AC6"/>
    <w:rsid w:val="002A262D"/>
    <w:rsid w:val="002B28F8"/>
    <w:rsid w:val="002B68F4"/>
    <w:rsid w:val="002C19E5"/>
    <w:rsid w:val="002C2C69"/>
    <w:rsid w:val="002C7A9E"/>
    <w:rsid w:val="002D35A8"/>
    <w:rsid w:val="002D6F95"/>
    <w:rsid w:val="002E3C98"/>
    <w:rsid w:val="002F3765"/>
    <w:rsid w:val="002F65CC"/>
    <w:rsid w:val="00302FED"/>
    <w:rsid w:val="003033B8"/>
    <w:rsid w:val="00310118"/>
    <w:rsid w:val="00316788"/>
    <w:rsid w:val="00326ACD"/>
    <w:rsid w:val="00326ECA"/>
    <w:rsid w:val="00331E44"/>
    <w:rsid w:val="00333436"/>
    <w:rsid w:val="00335143"/>
    <w:rsid w:val="00336890"/>
    <w:rsid w:val="003520D9"/>
    <w:rsid w:val="00353ED9"/>
    <w:rsid w:val="0038283E"/>
    <w:rsid w:val="00382EBE"/>
    <w:rsid w:val="00397888"/>
    <w:rsid w:val="003A2241"/>
    <w:rsid w:val="003B256C"/>
    <w:rsid w:val="003B2E3C"/>
    <w:rsid w:val="003C28E7"/>
    <w:rsid w:val="003C2B04"/>
    <w:rsid w:val="003C6BC9"/>
    <w:rsid w:val="003D0197"/>
    <w:rsid w:val="003D181D"/>
    <w:rsid w:val="003F0867"/>
    <w:rsid w:val="00414284"/>
    <w:rsid w:val="00423F6F"/>
    <w:rsid w:val="004241E2"/>
    <w:rsid w:val="00424585"/>
    <w:rsid w:val="004312BD"/>
    <w:rsid w:val="00431C8A"/>
    <w:rsid w:val="004614F9"/>
    <w:rsid w:val="00464689"/>
    <w:rsid w:val="00465C74"/>
    <w:rsid w:val="0047290C"/>
    <w:rsid w:val="0048115F"/>
    <w:rsid w:val="004867EB"/>
    <w:rsid w:val="00486CD8"/>
    <w:rsid w:val="004A13B3"/>
    <w:rsid w:val="004A2B00"/>
    <w:rsid w:val="004C2932"/>
    <w:rsid w:val="004D4F94"/>
    <w:rsid w:val="004D7483"/>
    <w:rsid w:val="004E3611"/>
    <w:rsid w:val="004F106F"/>
    <w:rsid w:val="004F5F83"/>
    <w:rsid w:val="00502C0B"/>
    <w:rsid w:val="00511977"/>
    <w:rsid w:val="00520A99"/>
    <w:rsid w:val="005352D6"/>
    <w:rsid w:val="0054396E"/>
    <w:rsid w:val="00545127"/>
    <w:rsid w:val="00545A23"/>
    <w:rsid w:val="005477FB"/>
    <w:rsid w:val="00554BDB"/>
    <w:rsid w:val="00555AEA"/>
    <w:rsid w:val="00563A28"/>
    <w:rsid w:val="00567820"/>
    <w:rsid w:val="00567978"/>
    <w:rsid w:val="005735D1"/>
    <w:rsid w:val="0057504E"/>
    <w:rsid w:val="005872EB"/>
    <w:rsid w:val="005A6BFF"/>
    <w:rsid w:val="005B6F5A"/>
    <w:rsid w:val="005C258E"/>
    <w:rsid w:val="005C2D2D"/>
    <w:rsid w:val="005C5C30"/>
    <w:rsid w:val="005D3BE3"/>
    <w:rsid w:val="005F5025"/>
    <w:rsid w:val="005F5967"/>
    <w:rsid w:val="006106FB"/>
    <w:rsid w:val="00610B0B"/>
    <w:rsid w:val="00622472"/>
    <w:rsid w:val="00623A8E"/>
    <w:rsid w:val="00625A34"/>
    <w:rsid w:val="00632866"/>
    <w:rsid w:val="006346DE"/>
    <w:rsid w:val="00647D1C"/>
    <w:rsid w:val="006708C4"/>
    <w:rsid w:val="00672954"/>
    <w:rsid w:val="0068332B"/>
    <w:rsid w:val="00691A55"/>
    <w:rsid w:val="006A02F3"/>
    <w:rsid w:val="006A5850"/>
    <w:rsid w:val="006A64DC"/>
    <w:rsid w:val="006B0680"/>
    <w:rsid w:val="006B257C"/>
    <w:rsid w:val="006C1184"/>
    <w:rsid w:val="006C6003"/>
    <w:rsid w:val="006E1FE9"/>
    <w:rsid w:val="006E32A1"/>
    <w:rsid w:val="006E5D0F"/>
    <w:rsid w:val="006F451D"/>
    <w:rsid w:val="0070099F"/>
    <w:rsid w:val="007110DB"/>
    <w:rsid w:val="0071449E"/>
    <w:rsid w:val="00720B86"/>
    <w:rsid w:val="00736219"/>
    <w:rsid w:val="007426FB"/>
    <w:rsid w:val="00743DB0"/>
    <w:rsid w:val="00743F85"/>
    <w:rsid w:val="00745D56"/>
    <w:rsid w:val="00753F5A"/>
    <w:rsid w:val="00754E58"/>
    <w:rsid w:val="00761AA0"/>
    <w:rsid w:val="00766ADE"/>
    <w:rsid w:val="00767B13"/>
    <w:rsid w:val="00777358"/>
    <w:rsid w:val="007A0626"/>
    <w:rsid w:val="007A2BF0"/>
    <w:rsid w:val="007A52B8"/>
    <w:rsid w:val="007B4337"/>
    <w:rsid w:val="007B6AC1"/>
    <w:rsid w:val="007C112F"/>
    <w:rsid w:val="007C1ED2"/>
    <w:rsid w:val="007D3D47"/>
    <w:rsid w:val="007D4C95"/>
    <w:rsid w:val="007D58A7"/>
    <w:rsid w:val="007F4208"/>
    <w:rsid w:val="008112FE"/>
    <w:rsid w:val="00811C66"/>
    <w:rsid w:val="0085072F"/>
    <w:rsid w:val="00851D06"/>
    <w:rsid w:val="0086423D"/>
    <w:rsid w:val="008653C4"/>
    <w:rsid w:val="0086730B"/>
    <w:rsid w:val="00870351"/>
    <w:rsid w:val="008737E8"/>
    <w:rsid w:val="00887634"/>
    <w:rsid w:val="00890954"/>
    <w:rsid w:val="008A00C6"/>
    <w:rsid w:val="008A7A89"/>
    <w:rsid w:val="008C6E7A"/>
    <w:rsid w:val="008F0BC3"/>
    <w:rsid w:val="008F153D"/>
    <w:rsid w:val="008F19AC"/>
    <w:rsid w:val="008F1EA9"/>
    <w:rsid w:val="009049D2"/>
    <w:rsid w:val="00907167"/>
    <w:rsid w:val="00920B9E"/>
    <w:rsid w:val="009254EA"/>
    <w:rsid w:val="00933361"/>
    <w:rsid w:val="00933593"/>
    <w:rsid w:val="009416A8"/>
    <w:rsid w:val="009471B4"/>
    <w:rsid w:val="0095148C"/>
    <w:rsid w:val="009617FB"/>
    <w:rsid w:val="009633EC"/>
    <w:rsid w:val="00973502"/>
    <w:rsid w:val="00974359"/>
    <w:rsid w:val="00984630"/>
    <w:rsid w:val="00995089"/>
    <w:rsid w:val="009A322B"/>
    <w:rsid w:val="009A5776"/>
    <w:rsid w:val="009B2DFB"/>
    <w:rsid w:val="009B56E9"/>
    <w:rsid w:val="009B77C0"/>
    <w:rsid w:val="009C35D2"/>
    <w:rsid w:val="00A168A5"/>
    <w:rsid w:val="00A63A83"/>
    <w:rsid w:val="00A64758"/>
    <w:rsid w:val="00A64A8E"/>
    <w:rsid w:val="00A6714D"/>
    <w:rsid w:val="00A77884"/>
    <w:rsid w:val="00A8358F"/>
    <w:rsid w:val="00A9191A"/>
    <w:rsid w:val="00A9532A"/>
    <w:rsid w:val="00AA49A0"/>
    <w:rsid w:val="00AB5E2C"/>
    <w:rsid w:val="00AB7023"/>
    <w:rsid w:val="00AD2823"/>
    <w:rsid w:val="00AD417F"/>
    <w:rsid w:val="00AD4D99"/>
    <w:rsid w:val="00AE2E04"/>
    <w:rsid w:val="00AE7AEC"/>
    <w:rsid w:val="00AF022C"/>
    <w:rsid w:val="00AF4C1E"/>
    <w:rsid w:val="00B02324"/>
    <w:rsid w:val="00B0351A"/>
    <w:rsid w:val="00B11BAA"/>
    <w:rsid w:val="00B13408"/>
    <w:rsid w:val="00B3043E"/>
    <w:rsid w:val="00B34F3A"/>
    <w:rsid w:val="00B36E2D"/>
    <w:rsid w:val="00B404D4"/>
    <w:rsid w:val="00B4102F"/>
    <w:rsid w:val="00B456FF"/>
    <w:rsid w:val="00B515C8"/>
    <w:rsid w:val="00B5366C"/>
    <w:rsid w:val="00B54F74"/>
    <w:rsid w:val="00B55171"/>
    <w:rsid w:val="00B61CE0"/>
    <w:rsid w:val="00B6260E"/>
    <w:rsid w:val="00B840D1"/>
    <w:rsid w:val="00B86955"/>
    <w:rsid w:val="00B87AB7"/>
    <w:rsid w:val="00B91F3E"/>
    <w:rsid w:val="00B92767"/>
    <w:rsid w:val="00BB433A"/>
    <w:rsid w:val="00BD212E"/>
    <w:rsid w:val="00BD6357"/>
    <w:rsid w:val="00BD6762"/>
    <w:rsid w:val="00BE25EC"/>
    <w:rsid w:val="00BE6B86"/>
    <w:rsid w:val="00BF7D80"/>
    <w:rsid w:val="00C065BE"/>
    <w:rsid w:val="00C44411"/>
    <w:rsid w:val="00C47B70"/>
    <w:rsid w:val="00C50C00"/>
    <w:rsid w:val="00C737E1"/>
    <w:rsid w:val="00C93A5F"/>
    <w:rsid w:val="00C93EE7"/>
    <w:rsid w:val="00CA7EE9"/>
    <w:rsid w:val="00CB2D18"/>
    <w:rsid w:val="00CD66DF"/>
    <w:rsid w:val="00CD6B28"/>
    <w:rsid w:val="00CF2EE1"/>
    <w:rsid w:val="00D1156B"/>
    <w:rsid w:val="00D317F8"/>
    <w:rsid w:val="00D35A8D"/>
    <w:rsid w:val="00D44D39"/>
    <w:rsid w:val="00D51E6C"/>
    <w:rsid w:val="00D624C7"/>
    <w:rsid w:val="00D66AB2"/>
    <w:rsid w:val="00D67D9A"/>
    <w:rsid w:val="00D71B0D"/>
    <w:rsid w:val="00D76DB3"/>
    <w:rsid w:val="00D8489B"/>
    <w:rsid w:val="00D867F5"/>
    <w:rsid w:val="00D937B1"/>
    <w:rsid w:val="00D9579C"/>
    <w:rsid w:val="00DA6A9D"/>
    <w:rsid w:val="00DB216C"/>
    <w:rsid w:val="00DB6992"/>
    <w:rsid w:val="00DC0BDE"/>
    <w:rsid w:val="00DC3540"/>
    <w:rsid w:val="00DD41FA"/>
    <w:rsid w:val="00E02ADF"/>
    <w:rsid w:val="00E1049A"/>
    <w:rsid w:val="00E1100E"/>
    <w:rsid w:val="00E22239"/>
    <w:rsid w:val="00E244F5"/>
    <w:rsid w:val="00E24D66"/>
    <w:rsid w:val="00E40B89"/>
    <w:rsid w:val="00E41F51"/>
    <w:rsid w:val="00E43D80"/>
    <w:rsid w:val="00E45548"/>
    <w:rsid w:val="00E7333A"/>
    <w:rsid w:val="00E83F36"/>
    <w:rsid w:val="00EA2507"/>
    <w:rsid w:val="00EA2BF6"/>
    <w:rsid w:val="00EB3CB8"/>
    <w:rsid w:val="00ED0BC7"/>
    <w:rsid w:val="00ED16AD"/>
    <w:rsid w:val="00ED75D7"/>
    <w:rsid w:val="00EE17AA"/>
    <w:rsid w:val="00EE2A37"/>
    <w:rsid w:val="00EE3700"/>
    <w:rsid w:val="00EE7ACE"/>
    <w:rsid w:val="00EF1577"/>
    <w:rsid w:val="00EF21A7"/>
    <w:rsid w:val="00EF503F"/>
    <w:rsid w:val="00F1313F"/>
    <w:rsid w:val="00F13BBA"/>
    <w:rsid w:val="00F2167D"/>
    <w:rsid w:val="00F227A5"/>
    <w:rsid w:val="00F23833"/>
    <w:rsid w:val="00F33F77"/>
    <w:rsid w:val="00F35369"/>
    <w:rsid w:val="00F46301"/>
    <w:rsid w:val="00F46315"/>
    <w:rsid w:val="00F55AA7"/>
    <w:rsid w:val="00F55B5F"/>
    <w:rsid w:val="00F85AED"/>
    <w:rsid w:val="00F86602"/>
    <w:rsid w:val="00F96891"/>
    <w:rsid w:val="00FB038F"/>
    <w:rsid w:val="00FB1314"/>
    <w:rsid w:val="00FB6287"/>
    <w:rsid w:val="00FB662E"/>
    <w:rsid w:val="00FB7AAE"/>
    <w:rsid w:val="00FC16D1"/>
    <w:rsid w:val="00FC6E74"/>
    <w:rsid w:val="00FD517D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2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F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106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106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F106F"/>
    <w:rPr>
      <w:i/>
      <w:iCs/>
    </w:rPr>
  </w:style>
  <w:style w:type="character" w:styleId="Enfasigrassetto">
    <w:name w:val="Strong"/>
    <w:basedOn w:val="Carpredefinitoparagrafo"/>
    <w:uiPriority w:val="22"/>
    <w:qFormat/>
    <w:rsid w:val="004F10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F1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90C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326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24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4D6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4D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D66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6260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1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19E5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9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92CBA8-EE1E-4D07-B8F7-35949FB8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5464</CharactersWithSpaces>
  <SharedDoc>false</SharedDoc>
  <HLinks>
    <vt:vector size="132" baseType="variant">
      <vt:variant>
        <vt:i4>1245277</vt:i4>
      </vt:variant>
      <vt:variant>
        <vt:i4>63</vt:i4>
      </vt:variant>
      <vt:variant>
        <vt:i4>0</vt:i4>
      </vt:variant>
      <vt:variant>
        <vt:i4>5</vt:i4>
      </vt:variant>
      <vt:variant>
        <vt:lpwstr>http://www.vatican.va/archive/ITA0001/VS.HTM</vt:lpwstr>
      </vt:variant>
      <vt:variant>
        <vt:lpwstr/>
      </vt:variant>
      <vt:variant>
        <vt:i4>262172</vt:i4>
      </vt:variant>
      <vt:variant>
        <vt:i4>60</vt:i4>
      </vt:variant>
      <vt:variant>
        <vt:i4>0</vt:i4>
      </vt:variant>
      <vt:variant>
        <vt:i4>5</vt:i4>
      </vt:variant>
      <vt:variant>
        <vt:lpwstr>http://www.vatican.va/archive/ITA0001/7D.HTM</vt:lpwstr>
      </vt:variant>
      <vt:variant>
        <vt:lpwstr/>
      </vt:variant>
      <vt:variant>
        <vt:i4>5701660</vt:i4>
      </vt:variant>
      <vt:variant>
        <vt:i4>57</vt:i4>
      </vt:variant>
      <vt:variant>
        <vt:i4>0</vt:i4>
      </vt:variant>
      <vt:variant>
        <vt:i4>5</vt:i4>
      </vt:variant>
      <vt:variant>
        <vt:lpwstr>http://www.vatican.va/archive/ITA0001/77.HTM</vt:lpwstr>
      </vt:variant>
      <vt:variant>
        <vt:lpwstr/>
      </vt:variant>
      <vt:variant>
        <vt:i4>2752624</vt:i4>
      </vt:variant>
      <vt:variant>
        <vt:i4>54</vt:i4>
      </vt:variant>
      <vt:variant>
        <vt:i4>0</vt:i4>
      </vt:variant>
      <vt:variant>
        <vt:i4>5</vt:i4>
      </vt:variant>
      <vt:variant>
        <vt:lpwstr>http://www.vatican.va/archive/ITA0001/1/JE.HTM</vt:lpwstr>
      </vt:variant>
      <vt:variant>
        <vt:lpwstr/>
      </vt:variant>
      <vt:variant>
        <vt:i4>393293</vt:i4>
      </vt:variant>
      <vt:variant>
        <vt:i4>51</vt:i4>
      </vt:variant>
      <vt:variant>
        <vt:i4>0</vt:i4>
      </vt:variant>
      <vt:variant>
        <vt:i4>5</vt:i4>
      </vt:variant>
      <vt:variant>
        <vt:lpwstr>http://www.vatican.va/archive/ITA0001/FF.HTM</vt:lpwstr>
      </vt:variant>
      <vt:variant>
        <vt:lpwstr/>
      </vt:variant>
      <vt:variant>
        <vt:i4>8257651</vt:i4>
      </vt:variant>
      <vt:variant>
        <vt:i4>48</vt:i4>
      </vt:variant>
      <vt:variant>
        <vt:i4>0</vt:i4>
      </vt:variant>
      <vt:variant>
        <vt:i4>5</vt:i4>
      </vt:variant>
      <vt:variant>
        <vt:lpwstr>http://www.vatican.va/archive/ITA0001/1/I1.HTM</vt:lpwstr>
      </vt:variant>
      <vt:variant>
        <vt:lpwstr/>
      </vt:variant>
      <vt:variant>
        <vt:i4>4128885</vt:i4>
      </vt:variant>
      <vt:variant>
        <vt:i4>45</vt:i4>
      </vt:variant>
      <vt:variant>
        <vt:i4>0</vt:i4>
      </vt:variant>
      <vt:variant>
        <vt:i4>5</vt:i4>
      </vt:variant>
      <vt:variant>
        <vt:lpwstr>http://www.vatican.va/archive/ITA0001/L.HTM</vt:lpwstr>
      </vt:variant>
      <vt:variant>
        <vt:lpwstr/>
      </vt:variant>
      <vt:variant>
        <vt:i4>5308481</vt:i4>
      </vt:variant>
      <vt:variant>
        <vt:i4>42</vt:i4>
      </vt:variant>
      <vt:variant>
        <vt:i4>0</vt:i4>
      </vt:variant>
      <vt:variant>
        <vt:i4>5</vt:i4>
      </vt:variant>
      <vt:variant>
        <vt:lpwstr>http://www.vatican.va/archive/ITA0001/J1.HTM</vt:lpwstr>
      </vt:variant>
      <vt:variant>
        <vt:lpwstr/>
      </vt:variant>
      <vt:variant>
        <vt:i4>7995507</vt:i4>
      </vt:variant>
      <vt:variant>
        <vt:i4>39</vt:i4>
      </vt:variant>
      <vt:variant>
        <vt:i4>0</vt:i4>
      </vt:variant>
      <vt:variant>
        <vt:i4>5</vt:i4>
      </vt:variant>
      <vt:variant>
        <vt:lpwstr>http://www.vatican.va/archive/ITA0001/A/95.HTM</vt:lpwstr>
      </vt:variant>
      <vt:variant>
        <vt:lpwstr/>
      </vt:variant>
      <vt:variant>
        <vt:i4>1114143</vt:i4>
      </vt:variant>
      <vt:variant>
        <vt:i4>36</vt:i4>
      </vt:variant>
      <vt:variant>
        <vt:i4>0</vt:i4>
      </vt:variant>
      <vt:variant>
        <vt:i4>5</vt:i4>
      </vt:variant>
      <vt:variant>
        <vt:lpwstr>http://www.vatican.va/archive/ITA0001/4Q.HTM</vt:lpwstr>
      </vt:variant>
      <vt:variant>
        <vt:lpwstr/>
      </vt:variant>
      <vt:variant>
        <vt:i4>851992</vt:i4>
      </vt:variant>
      <vt:variant>
        <vt:i4>33</vt:i4>
      </vt:variant>
      <vt:variant>
        <vt:i4>0</vt:i4>
      </vt:variant>
      <vt:variant>
        <vt:i4>5</vt:i4>
      </vt:variant>
      <vt:variant>
        <vt:lpwstr>http://www.vatican.va/archive/ITA0001/3M.HTM</vt:lpwstr>
      </vt:variant>
      <vt:variant>
        <vt:lpwstr/>
      </vt:variant>
      <vt:variant>
        <vt:i4>3735586</vt:i4>
      </vt:variant>
      <vt:variant>
        <vt:i4>30</vt:i4>
      </vt:variant>
      <vt:variant>
        <vt:i4>0</vt:i4>
      </vt:variant>
      <vt:variant>
        <vt:i4>5</vt:i4>
      </vt:variant>
      <vt:variant>
        <vt:lpwstr>http://www.vatican.va/archive/ITA0001/B/KV.HTM</vt:lpwstr>
      </vt:variant>
      <vt:variant>
        <vt:lpwstr/>
      </vt:variant>
      <vt:variant>
        <vt:i4>196636</vt:i4>
      </vt:variant>
      <vt:variant>
        <vt:i4>27</vt:i4>
      </vt:variant>
      <vt:variant>
        <vt:i4>0</vt:i4>
      </vt:variant>
      <vt:variant>
        <vt:i4>5</vt:i4>
      </vt:variant>
      <vt:variant>
        <vt:lpwstr>http://www.vatican.va/archive/ITA0001/7C.HTM</vt:lpwstr>
      </vt:variant>
      <vt:variant>
        <vt:lpwstr/>
      </vt:variant>
      <vt:variant>
        <vt:i4>393293</vt:i4>
      </vt:variant>
      <vt:variant>
        <vt:i4>24</vt:i4>
      </vt:variant>
      <vt:variant>
        <vt:i4>0</vt:i4>
      </vt:variant>
      <vt:variant>
        <vt:i4>5</vt:i4>
      </vt:variant>
      <vt:variant>
        <vt:lpwstr>http://www.vatican.va/archive/ITA0001/FF.HTM</vt:lpwstr>
      </vt:variant>
      <vt:variant>
        <vt:lpwstr/>
      </vt:variant>
      <vt:variant>
        <vt:i4>8257662</vt:i4>
      </vt:variant>
      <vt:variant>
        <vt:i4>21</vt:i4>
      </vt:variant>
      <vt:variant>
        <vt:i4>0</vt:i4>
      </vt:variant>
      <vt:variant>
        <vt:i4>5</vt:i4>
      </vt:variant>
      <vt:variant>
        <vt:lpwstr>http://www.vatican.va/archive/ITA0001/3/F1.HTM</vt:lpwstr>
      </vt:variant>
      <vt:variant>
        <vt:lpwstr/>
      </vt:variant>
      <vt:variant>
        <vt:i4>2556029</vt:i4>
      </vt:variant>
      <vt:variant>
        <vt:i4>18</vt:i4>
      </vt:variant>
      <vt:variant>
        <vt:i4>0</vt:i4>
      </vt:variant>
      <vt:variant>
        <vt:i4>5</vt:i4>
      </vt:variant>
      <vt:variant>
        <vt:lpwstr>http://www.vatican.va/archive/ITA0001/1/GH.HTM</vt:lpwstr>
      </vt:variant>
      <vt:variant>
        <vt:lpwstr/>
      </vt:variant>
      <vt:variant>
        <vt:i4>5767194</vt:i4>
      </vt:variant>
      <vt:variant>
        <vt:i4>15</vt:i4>
      </vt:variant>
      <vt:variant>
        <vt:i4>0</vt:i4>
      </vt:variant>
      <vt:variant>
        <vt:i4>5</vt:i4>
      </vt:variant>
      <vt:variant>
        <vt:lpwstr>http://www.vatican.va/archive/ITA0001/18.HTM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http://www.vatican.va/archive/ITA0001/B/KV.HTM</vt:lpwstr>
      </vt:variant>
      <vt:variant>
        <vt:lpwstr/>
      </vt:variant>
      <vt:variant>
        <vt:i4>393293</vt:i4>
      </vt:variant>
      <vt:variant>
        <vt:i4>9</vt:i4>
      </vt:variant>
      <vt:variant>
        <vt:i4>0</vt:i4>
      </vt:variant>
      <vt:variant>
        <vt:i4>5</vt:i4>
      </vt:variant>
      <vt:variant>
        <vt:lpwstr>http://www.vatican.va/archive/ITA0001/FF.HTM</vt:lpwstr>
      </vt:variant>
      <vt:variant>
        <vt:lpwstr/>
      </vt:variant>
      <vt:variant>
        <vt:i4>8257651</vt:i4>
      </vt:variant>
      <vt:variant>
        <vt:i4>6</vt:i4>
      </vt:variant>
      <vt:variant>
        <vt:i4>0</vt:i4>
      </vt:variant>
      <vt:variant>
        <vt:i4>5</vt:i4>
      </vt:variant>
      <vt:variant>
        <vt:lpwstr>http://www.vatican.va/archive/ITA0001/1/I1.HTM</vt:lpwstr>
      </vt:variant>
      <vt:variant>
        <vt:lpwstr/>
      </vt:variant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http://www.vatican.va/archive/ITA0001/3M.HTM</vt:lpwstr>
      </vt:variant>
      <vt:variant>
        <vt:lpwstr/>
      </vt:variant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http://www.vatican.va/archive/ITA0001/18.HTM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segrgen</cp:lastModifiedBy>
  <cp:revision>16</cp:revision>
  <cp:lastPrinted>2017-03-22T17:33:00Z</cp:lastPrinted>
  <dcterms:created xsi:type="dcterms:W3CDTF">2017-03-22T09:11:00Z</dcterms:created>
  <dcterms:modified xsi:type="dcterms:W3CDTF">2017-04-06T06:23:00Z</dcterms:modified>
</cp:coreProperties>
</file>